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B66C14" w14:textId="77777777" w:rsidR="0073406C" w:rsidRDefault="00CA3E84">
      <w:pPr>
        <w:spacing w:before="120" w:after="12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Нацпроект «Семья» тиражирует лучшие практики активного долголетия</w:t>
      </w:r>
    </w:p>
    <w:p w14:paraId="425CFF3A" w14:textId="77777777" w:rsidR="0073406C" w:rsidRDefault="00CA3E84">
      <w:pPr>
        <w:spacing w:before="120" w:after="12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color w:val="FB3449"/>
          <w:sz w:val="28"/>
          <w:szCs w:val="28"/>
          <w:lang w:eastAsia="ru-RU"/>
        </w:rPr>
        <mc:AlternateContent>
          <mc:Choice Requires="wpg">
            <w:drawing>
              <wp:inline distT="0" distB="0" distL="0" distR="0" wp14:anchorId="39661072" wp14:editId="1B91BCDC">
                <wp:extent cx="6036162" cy="45719"/>
                <wp:effectExtent l="0" t="0" r="0" b="0"/>
                <wp:docPr id="3" name="Группа 173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 bwMode="auto">
                        <a:xfrm>
                          <a:off x="0" y="0"/>
                          <a:ext cx="6036162" cy="45719"/>
                          <a:chOff x="0" y="0"/>
                          <a:chExt cx="6052934" cy="13145"/>
                        </a:xfrm>
                      </wpg:grpSpPr>
                      <wps:wsp>
                        <wps:cNvPr id="1" name="Полилиния: фигура 1"/>
                        <wps:cNvSpPr/>
                        <wps:spPr bwMode="auto">
                          <a:xfrm>
                            <a:off x="0" y="0"/>
                            <a:ext cx="605293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52934" extrusionOk="0">
                                <a:moveTo>
                                  <a:pt x="0" y="0"/>
                                </a:moveTo>
                                <a:lnTo>
                                  <a:pt x="6052934" y="0"/>
                                </a:lnTo>
                              </a:path>
                            </a:pathLst>
                          </a:custGeom>
                          <a:ln w="13145" cap="flat">
                            <a:solidFill>
                              <a:srgbClr val="FB3449"/>
                            </a:solidFill>
                            <a:miter lim="127000"/>
                          </a:ln>
                        </wps:spPr>
                        <wps:style>
                          <a:lnRef idx="1">
                            <a:srgbClr val="E4322B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rgbClr val="000000"/>
                          </a:effectRef>
                          <a:fontRef idx="none"/>
                        </wps:style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2" o:spid="_x0000_s0000" style="width:475.29pt;height:3.60pt;mso-wrap-distance-left:0.00pt;mso-wrap-distance-top:0.00pt;mso-wrap-distance-right:0.00pt;mso-wrap-distance-bottom:0.00pt;" coordorigin="0,0" coordsize="60529,131">
                <v:shape id="shape 3" o:spid="_x0000_s3" style="position:absolute;left:0;top:0;width:60529;height:0;visibility:visible;" path="m0,0l100000,0e" coordsize="100000,100000" filled="f" strokecolor="#FB3449" strokeweight="1.04pt">
                  <v:path textboxrect="0,0,0,0"/>
                  <v:stroke dashstyle="solid"/>
                </v:shape>
              </v:group>
            </w:pict>
          </mc:Fallback>
        </mc:AlternateContent>
      </w:r>
    </w:p>
    <w:p w14:paraId="04B8243F" w14:textId="77777777" w:rsidR="0073406C" w:rsidRDefault="00CA3E84">
      <w:pPr>
        <w:spacing w:before="120" w:after="120" w:line="240" w:lineRule="auto"/>
        <w:jc w:val="both"/>
        <w:rPr>
          <w:rFonts w:ascii="Times New Roman" w:hAnsi="Times New Roman"/>
          <w:b/>
          <w:bCs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/>
          <w:sz w:val="24"/>
          <w:szCs w:val="24"/>
        </w:rPr>
        <w:t>Информационный повод</w:t>
      </w:r>
      <w:r>
        <w:rPr>
          <w:rFonts w:ascii="Times New Roman" w:hAnsi="Times New Roman"/>
          <w:b/>
          <w:bCs/>
          <w:sz w:val="24"/>
          <w:szCs w:val="24"/>
          <w:shd w:val="clear" w:color="auto" w:fill="FFFFFF"/>
        </w:rPr>
        <w:t xml:space="preserve">: </w:t>
      </w:r>
      <w:r>
        <w:rPr>
          <w:rFonts w:ascii="Times New Roman" w:hAnsi="Times New Roman"/>
          <w:sz w:val="24"/>
          <w:szCs w:val="24"/>
          <w:shd w:val="clear" w:color="auto" w:fill="FFFFFF"/>
        </w:rPr>
        <w:t xml:space="preserve">Опубликован сборник </w:t>
      </w:r>
      <w:hyperlink r:id="rId8" w:tooltip="https://xn--80aapampemcchfmo7a3c9ehj.xn--p1ai/news/tsennye-gody-praktiki-aktivnogo-dolgoletiya-menyayut-otnoshenie-k-vozrastu/" w:history="1">
        <w:r>
          <w:rPr>
            <w:rStyle w:val="af1"/>
            <w:rFonts w:ascii="Times New Roman" w:hAnsi="Times New Roman"/>
            <w:sz w:val="24"/>
            <w:szCs w:val="24"/>
            <w:shd w:val="clear" w:color="auto" w:fill="FFFFFF"/>
          </w:rPr>
          <w:t>Шестого Всероссийского отбора лучших практик активного долголетия</w:t>
        </w:r>
      </w:hyperlink>
      <w:r>
        <w:rPr>
          <w:rFonts w:ascii="Times New Roman" w:hAnsi="Times New Roman"/>
          <w:sz w:val="24"/>
          <w:szCs w:val="24"/>
          <w:shd w:val="clear" w:color="auto" w:fill="FFFFFF"/>
        </w:rPr>
        <w:t xml:space="preserve">. Это действующие примеры поддержки людей старшего возраста, которые делают их жизнь более интересной, насыщенной и здоровой. Развитие таких программ – один из приоритетов государственной социальной политики и важная часть </w:t>
      </w:r>
      <w:r>
        <w:rPr>
          <w:rFonts w:ascii="Times New Roman" w:hAnsi="Times New Roman"/>
          <w:b/>
          <w:bCs/>
          <w:sz w:val="24"/>
          <w:szCs w:val="24"/>
          <w:shd w:val="clear" w:color="auto" w:fill="FFFFFF"/>
        </w:rPr>
        <w:t>национального проекта «Семья».</w:t>
      </w:r>
    </w:p>
    <w:p w14:paraId="27534600" w14:textId="77777777" w:rsidR="0073406C" w:rsidRDefault="00CA3E84">
      <w:pPr>
        <w:spacing w:before="120" w:after="120" w:line="240" w:lineRule="auto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>
        <w:rPr>
          <w:rFonts w:ascii="Times New Roman" w:hAnsi="Times New Roman"/>
          <w:i/>
          <w:iCs/>
          <w:sz w:val="24"/>
          <w:szCs w:val="24"/>
          <w:shd w:val="clear" w:color="auto" w:fill="FFFFFF"/>
        </w:rPr>
        <w:t xml:space="preserve">«В этом году в ходе конкурсного отбора проектов особое внимание уделили не только расширению вовлеченности людей старшего возраста в обучение, адаптивные туризм, занятия спортом и творчеством, помощь другим, но и обеспечению равного доступа к этим возможностям», </w:t>
      </w:r>
      <w:r>
        <w:rPr>
          <w:rFonts w:ascii="Times New Roman" w:hAnsi="Times New Roman"/>
          <w:sz w:val="24"/>
          <w:szCs w:val="24"/>
          <w:shd w:val="clear" w:color="auto" w:fill="FFFFFF"/>
        </w:rPr>
        <w:t>–</w:t>
      </w:r>
      <w:r>
        <w:rPr>
          <w:rFonts w:ascii="Times New Roman" w:hAnsi="Times New Roman"/>
          <w:i/>
          <w:iCs/>
          <w:sz w:val="24"/>
          <w:szCs w:val="24"/>
          <w:shd w:val="clear" w:color="auto" w:fill="FFFFFF"/>
        </w:rPr>
        <w:t xml:space="preserve"> </w:t>
      </w:r>
      <w:r>
        <w:rPr>
          <w:rFonts w:ascii="Times New Roman" w:hAnsi="Times New Roman"/>
          <w:sz w:val="24"/>
          <w:szCs w:val="24"/>
          <w:shd w:val="clear" w:color="auto" w:fill="FFFFFF"/>
        </w:rPr>
        <w:t xml:space="preserve">рассказал Министр труда и социальной защиты Российской Федерации Антон </w:t>
      </w:r>
      <w:proofErr w:type="spellStart"/>
      <w:r>
        <w:rPr>
          <w:rFonts w:ascii="Times New Roman" w:hAnsi="Times New Roman"/>
          <w:sz w:val="24"/>
          <w:szCs w:val="24"/>
          <w:shd w:val="clear" w:color="auto" w:fill="FFFFFF"/>
        </w:rPr>
        <w:t>Котяков</w:t>
      </w:r>
      <w:proofErr w:type="spellEnd"/>
      <w:r>
        <w:rPr>
          <w:rFonts w:ascii="Times New Roman" w:hAnsi="Times New Roman"/>
          <w:sz w:val="24"/>
          <w:szCs w:val="24"/>
          <w:shd w:val="clear" w:color="auto" w:fill="FFFFFF"/>
        </w:rPr>
        <w:t>.</w:t>
      </w:r>
    </w:p>
    <w:p w14:paraId="40B141EC" w14:textId="77777777" w:rsidR="0073406C" w:rsidRDefault="00CA3E84">
      <w:pPr>
        <w:spacing w:before="120" w:after="120" w:line="240" w:lineRule="auto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>
        <w:rPr>
          <w:rFonts w:ascii="Times New Roman" w:hAnsi="Times New Roman"/>
          <w:sz w:val="24"/>
          <w:szCs w:val="24"/>
          <w:shd w:val="clear" w:color="auto" w:fill="FFFFFF"/>
        </w:rPr>
        <w:t xml:space="preserve">Практики активного долголетия – мощный немедицинский инструмент поддержки здоровья, и социальной включённости старшего поколения, поэтому интерес к ним в регионах неуклонно растёт. На Шестой Всероссийский отбор поступило более 1300 заявок </w:t>
      </w:r>
      <w:r>
        <w:rPr>
          <w:rFonts w:ascii="Arial" w:eastAsia="Arial" w:hAnsi="Arial" w:cs="Arial"/>
          <w:sz w:val="24"/>
          <w:szCs w:val="24"/>
        </w:rPr>
        <w:br/>
      </w:r>
      <w:r>
        <w:rPr>
          <w:rFonts w:ascii="Times New Roman" w:hAnsi="Times New Roman"/>
          <w:sz w:val="24"/>
          <w:szCs w:val="24"/>
          <w:shd w:val="clear" w:color="auto" w:fill="FFFFFF"/>
        </w:rPr>
        <w:t xml:space="preserve">из 81 региона. Из 100 финалистов, определённых в пяти номинациях, победителями стали авторы 10 практик из Архангельской, Московской, Свердловской, Омской и Тульской областей, Республики Бурятия и Красноярского края – все они вошли в опубликованный сборник «Активное долголетие – 2025». Важно, что во многих практиках люди старшего возраста не рассматриваются исключительно как объекты заботы – их самих вовлекают </w:t>
      </w:r>
      <w:r>
        <w:rPr>
          <w:rFonts w:ascii="Arial" w:eastAsia="Arial" w:hAnsi="Arial" w:cs="Arial"/>
          <w:sz w:val="24"/>
          <w:szCs w:val="24"/>
        </w:rPr>
        <w:br/>
      </w:r>
      <w:r>
        <w:rPr>
          <w:rFonts w:ascii="Times New Roman" w:hAnsi="Times New Roman"/>
          <w:sz w:val="24"/>
          <w:szCs w:val="24"/>
          <w:shd w:val="clear" w:color="auto" w:fill="FFFFFF"/>
        </w:rPr>
        <w:t xml:space="preserve">в активную работу в качестве серебряных волонтеров, дают возможность повышать уровень образования и применять новые знания. </w:t>
      </w:r>
    </w:p>
    <w:p w14:paraId="6B3ABEFE" w14:textId="77777777" w:rsidR="0073406C" w:rsidRDefault="00CA3E84">
      <w:pPr>
        <w:spacing w:before="120" w:after="120" w:line="240" w:lineRule="auto"/>
        <w:jc w:val="both"/>
        <w:rPr>
          <w:rFonts w:ascii="Times New Roman" w:hAnsi="Times New Roman"/>
          <w:i/>
          <w:iCs/>
          <w:sz w:val="24"/>
          <w:szCs w:val="24"/>
          <w:shd w:val="clear" w:color="auto" w:fill="FFFFFF"/>
        </w:rPr>
      </w:pPr>
      <w:r>
        <w:rPr>
          <w:rFonts w:ascii="Times New Roman" w:hAnsi="Times New Roman"/>
          <w:i/>
          <w:iCs/>
          <w:sz w:val="24"/>
          <w:szCs w:val="24"/>
          <w:shd w:val="clear" w:color="auto" w:fill="FFFFFF"/>
        </w:rPr>
        <w:t xml:space="preserve">«Мы можем лечить прекрасно, назначать прекрасные лекарства, проводить самый современный диагностический процесс, но если человек никому не нужен, если он </w:t>
      </w:r>
      <w:r>
        <w:rPr>
          <w:rFonts w:ascii="Arial" w:eastAsia="Arial" w:hAnsi="Arial" w:cs="Arial"/>
          <w:sz w:val="24"/>
          <w:szCs w:val="24"/>
        </w:rPr>
        <w:br/>
      </w:r>
      <w:r>
        <w:rPr>
          <w:rFonts w:ascii="Times New Roman" w:hAnsi="Times New Roman"/>
          <w:i/>
          <w:iCs/>
          <w:sz w:val="24"/>
          <w:szCs w:val="24"/>
          <w:shd w:val="clear" w:color="auto" w:fill="FFFFFF"/>
        </w:rPr>
        <w:t xml:space="preserve">не востребован, если ему некуда идти, не с кем общаться, мы, к сожалению, здесь совершенно бессильны», </w:t>
      </w:r>
      <w:r>
        <w:rPr>
          <w:rFonts w:ascii="Times New Roman" w:hAnsi="Times New Roman"/>
          <w:sz w:val="24"/>
          <w:szCs w:val="24"/>
          <w:shd w:val="clear" w:color="auto" w:fill="FFFFFF"/>
        </w:rPr>
        <w:t>–</w:t>
      </w:r>
      <w:r>
        <w:rPr>
          <w:rFonts w:ascii="Times New Roman" w:hAnsi="Times New Roman"/>
          <w:i/>
          <w:iCs/>
          <w:sz w:val="24"/>
          <w:szCs w:val="24"/>
          <w:shd w:val="clear" w:color="auto" w:fill="FFFFFF"/>
        </w:rPr>
        <w:t xml:space="preserve"> </w:t>
      </w:r>
      <w:r>
        <w:rPr>
          <w:rFonts w:ascii="Times New Roman" w:hAnsi="Times New Roman"/>
          <w:sz w:val="24"/>
          <w:szCs w:val="24"/>
          <w:shd w:val="clear" w:color="auto" w:fill="FFFFFF"/>
        </w:rPr>
        <w:t>отметила директор Российского геронтологического научно-клинического центра Пироговского Университета, главный внештатный специалист гериатр Минздрава России Ольга Ткачева.</w:t>
      </w:r>
    </w:p>
    <w:p w14:paraId="47BE0252" w14:textId="77777777" w:rsidR="0073406C" w:rsidRDefault="00CA3E84">
      <w:pPr>
        <w:spacing w:before="120" w:after="120" w:line="240" w:lineRule="auto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>
        <w:rPr>
          <w:rFonts w:ascii="Times New Roman" w:hAnsi="Times New Roman"/>
          <w:sz w:val="24"/>
          <w:szCs w:val="24"/>
          <w:shd w:val="clear" w:color="auto" w:fill="FFFFFF"/>
        </w:rPr>
        <w:t xml:space="preserve">Эффективность подобных мер подтверждается исследованиями: социальная активность снижает смертность на 42%, физические упражнения – вероятность сердечно-сосудистых событий на 51%, а регулярные интеллектуальные занятия уменьшают вероятность развития когнитивных нарушений на 25%. </w:t>
      </w:r>
    </w:p>
    <w:p w14:paraId="5F6BDAEE" w14:textId="77777777" w:rsidR="0073406C" w:rsidRDefault="00CA3E84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noProof/>
          <w:color w:val="FB3449"/>
          <w:sz w:val="28"/>
          <w:szCs w:val="28"/>
          <w:lang w:eastAsia="ru-RU"/>
        </w:rPr>
        <mc:AlternateContent>
          <mc:Choice Requires="wpg">
            <w:drawing>
              <wp:inline distT="0" distB="0" distL="0" distR="0" wp14:anchorId="4106F66C" wp14:editId="43287768">
                <wp:extent cx="6120765" cy="50304"/>
                <wp:effectExtent l="0" t="0" r="13335" b="0"/>
                <wp:docPr id="4" name="Группа 1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 bwMode="auto">
                        <a:xfrm>
                          <a:off x="0" y="0"/>
                          <a:ext cx="6120765" cy="50304"/>
                          <a:chOff x="0" y="0"/>
                          <a:chExt cx="6052934" cy="13145"/>
                        </a:xfrm>
                      </wpg:grpSpPr>
                      <wps:wsp>
                        <wps:cNvPr id="2" name="Полилиния: фигура 2"/>
                        <wps:cNvSpPr/>
                        <wps:spPr bwMode="auto">
                          <a:xfrm>
                            <a:off x="0" y="0"/>
                            <a:ext cx="605293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52934" extrusionOk="0">
                                <a:moveTo>
                                  <a:pt x="0" y="0"/>
                                </a:moveTo>
                                <a:lnTo>
                                  <a:pt x="6052934" y="0"/>
                                </a:lnTo>
                              </a:path>
                            </a:pathLst>
                          </a:custGeom>
                          <a:ln w="13145" cap="flat">
                            <a:solidFill>
                              <a:srgbClr val="FB3449"/>
                            </a:solidFill>
                            <a:miter lim="127000"/>
                          </a:ln>
                        </wps:spPr>
                        <wps:style>
                          <a:lnRef idx="1">
                            <a:srgbClr val="E4322B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rgbClr val="000000"/>
                          </a:effectRef>
                          <a:fontRef idx="none"/>
                        </wps:style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4" o:spid="_x0000_s0000" style="width:481.95pt;height:3.96pt;mso-wrap-distance-left:0.00pt;mso-wrap-distance-top:0.00pt;mso-wrap-distance-right:0.00pt;mso-wrap-distance-bottom:0.00pt;" coordorigin="0,0" coordsize="60529,131">
                <v:shape id="shape 5" o:spid="_x0000_s5" style="position:absolute;left:0;top:0;width:60529;height:0;visibility:visible;" path="m0,0l100000,0e" coordsize="100000,100000" filled="f" strokecolor="#FB3449" strokeweight="1.04pt">
                  <v:path textboxrect="0,0,0,0"/>
                  <v:stroke dashstyle="solid"/>
                </v:shape>
              </v:group>
            </w:pict>
          </mc:Fallback>
        </mc:AlternateContent>
      </w:r>
    </w:p>
    <w:p w14:paraId="47BABFD1" w14:textId="77777777" w:rsidR="0073406C" w:rsidRDefault="00CA3E84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Справочная информация</w:t>
      </w:r>
    </w:p>
    <w:p w14:paraId="625D8938" w14:textId="77777777" w:rsidR="0073406C" w:rsidRDefault="00CA3E84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before="120"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Национальный проект «Семья» с 2025 года реализуется в России по решению Президента Владимира Путина. В числе основных задач – поддержка семей с детьми, многодетности, забота о репродуктивном здоровье и укрепление семейных ценностей. Нацпроект также предусматривает развитие программ в сферах активного долголетия, обеспечение качественного ухода за людьми старшего возраста, формирование семейно-ориентированной инфраструктуры культуры.</w:t>
      </w:r>
    </w:p>
    <w:sectPr w:rsidR="0073406C"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672" w:right="1133" w:bottom="1134" w:left="1134" w:header="708" w:footer="708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52A2A91" w14:textId="77777777" w:rsidR="00A619C3" w:rsidRDefault="00A619C3">
      <w:pPr>
        <w:spacing w:after="0" w:line="240" w:lineRule="auto"/>
      </w:pPr>
      <w:r>
        <w:separator/>
      </w:r>
    </w:p>
  </w:endnote>
  <w:endnote w:type="continuationSeparator" w:id="0">
    <w:p w14:paraId="6F1E481A" w14:textId="77777777" w:rsidR="00A619C3" w:rsidRDefault="00A619C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oto Sans Symbols">
    <w:charset w:val="00"/>
    <w:family w:val="auto"/>
    <w:pitch w:val="default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altName w:val="Arial"/>
    <w:panose1 w:val="020B0604020202020204"/>
    <w:charset w:val="00"/>
    <w:family w:val="auto"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Newton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135793908"/>
      <w:docPartObj>
        <w:docPartGallery w:val="Page Numbers (Bottom of Page)"/>
        <w:docPartUnique/>
      </w:docPartObj>
    </w:sdtPr>
    <w:sdtContent>
      <w:p w14:paraId="05F0D564" w14:textId="77777777" w:rsidR="0073406C" w:rsidRDefault="00CA3E84">
        <w:pPr>
          <w:pStyle w:val="af4"/>
          <w:framePr w:wrap="none" w:vAnchor="text" w:hAnchor="margin" w:xAlign="right" w:y="1"/>
          <w:rPr>
            <w:rStyle w:val="aff1"/>
          </w:rPr>
        </w:pPr>
        <w:r>
          <w:rPr>
            <w:rStyle w:val="aff1"/>
          </w:rPr>
          <w:fldChar w:fldCharType="begin"/>
        </w:r>
        <w:r>
          <w:rPr>
            <w:rStyle w:val="aff1"/>
          </w:rPr>
          <w:instrText xml:space="preserve"> PAGE </w:instrText>
        </w:r>
        <w:r>
          <w:rPr>
            <w:rStyle w:val="aff1"/>
          </w:rPr>
          <w:fldChar w:fldCharType="end"/>
        </w:r>
      </w:p>
    </w:sdtContent>
  </w:sdt>
  <w:p w14:paraId="033710A8" w14:textId="77777777" w:rsidR="0073406C" w:rsidRDefault="0073406C">
    <w:pPr>
      <w:pStyle w:val="af4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40421558"/>
      <w:docPartObj>
        <w:docPartGallery w:val="Page Numbers (Bottom of Page)"/>
        <w:docPartUnique/>
      </w:docPartObj>
    </w:sdtPr>
    <w:sdtContent>
      <w:p w14:paraId="369E00D7" w14:textId="77777777" w:rsidR="0073406C" w:rsidRDefault="00CA3E84">
        <w:pPr>
          <w:pStyle w:val="af4"/>
          <w:framePr w:wrap="none" w:vAnchor="text" w:hAnchor="margin" w:xAlign="right" w:y="1"/>
          <w:rPr>
            <w:rStyle w:val="aff1"/>
          </w:rPr>
        </w:pPr>
        <w:r>
          <w:rPr>
            <w:rStyle w:val="aff1"/>
          </w:rPr>
          <w:fldChar w:fldCharType="begin"/>
        </w:r>
        <w:r>
          <w:rPr>
            <w:rStyle w:val="aff1"/>
          </w:rPr>
          <w:instrText xml:space="preserve"> PAGE </w:instrText>
        </w:r>
        <w:r>
          <w:rPr>
            <w:rStyle w:val="aff1"/>
          </w:rPr>
          <w:fldChar w:fldCharType="separate"/>
        </w:r>
        <w:r>
          <w:rPr>
            <w:rStyle w:val="aff1"/>
          </w:rPr>
          <w:t>4</w:t>
        </w:r>
        <w:r>
          <w:rPr>
            <w:rStyle w:val="aff1"/>
          </w:rPr>
          <w:fldChar w:fldCharType="end"/>
        </w:r>
      </w:p>
    </w:sdtContent>
  </w:sdt>
  <w:p w14:paraId="6692F638" w14:textId="77777777" w:rsidR="0073406C" w:rsidRDefault="0073406C">
    <w:pPr>
      <w:pStyle w:val="af4"/>
      <w:ind w:right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172368105"/>
      <w:docPartObj>
        <w:docPartGallery w:val="Page Numbers (Bottom of Page)"/>
        <w:docPartUnique/>
      </w:docPartObj>
    </w:sdtPr>
    <w:sdtContent>
      <w:p w14:paraId="5D670CBD" w14:textId="77777777" w:rsidR="0073406C" w:rsidRDefault="00CA3E84">
        <w:pPr>
          <w:pStyle w:val="af4"/>
          <w:framePr w:wrap="none" w:vAnchor="text" w:hAnchor="margin" w:xAlign="right" w:y="1"/>
          <w:rPr>
            <w:rStyle w:val="aff1"/>
          </w:rPr>
        </w:pPr>
        <w:r>
          <w:rPr>
            <w:rStyle w:val="aff1"/>
          </w:rPr>
          <w:fldChar w:fldCharType="begin"/>
        </w:r>
        <w:r>
          <w:rPr>
            <w:rStyle w:val="aff1"/>
          </w:rPr>
          <w:instrText xml:space="preserve"> PAGE </w:instrText>
        </w:r>
        <w:r>
          <w:rPr>
            <w:rStyle w:val="aff1"/>
          </w:rPr>
          <w:fldChar w:fldCharType="separate"/>
        </w:r>
        <w:r w:rsidR="00AE16C7">
          <w:rPr>
            <w:rStyle w:val="aff1"/>
            <w:noProof/>
          </w:rPr>
          <w:t>1</w:t>
        </w:r>
        <w:r>
          <w:rPr>
            <w:rStyle w:val="aff1"/>
          </w:rPr>
          <w:fldChar w:fldCharType="end"/>
        </w:r>
      </w:p>
    </w:sdtContent>
  </w:sdt>
  <w:p w14:paraId="556096A9" w14:textId="77777777" w:rsidR="0073406C" w:rsidRDefault="0073406C">
    <w:pPr>
      <w:pStyle w:val="af4"/>
      <w:tabs>
        <w:tab w:val="clear" w:pos="4677"/>
        <w:tab w:val="clear" w:pos="9355"/>
        <w:tab w:val="left" w:pos="6360"/>
      </w:tabs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1B44BB4" w14:textId="77777777" w:rsidR="00A619C3" w:rsidRDefault="00A619C3">
      <w:pPr>
        <w:spacing w:after="0" w:line="240" w:lineRule="auto"/>
      </w:pPr>
      <w:r>
        <w:separator/>
      </w:r>
    </w:p>
  </w:footnote>
  <w:footnote w:type="continuationSeparator" w:id="0">
    <w:p w14:paraId="525E1D35" w14:textId="77777777" w:rsidR="00A619C3" w:rsidRDefault="00A619C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564256" w14:textId="77777777" w:rsidR="0073406C" w:rsidRDefault="00CA3E84">
    <w:pPr>
      <w:pStyle w:val="af2"/>
    </w:pPr>
    <w:r>
      <w:rPr>
        <w:rFonts w:ascii="Times New Roman" w:hAnsi="Times New Roman" w:cs="Times New Roman"/>
        <w:b/>
        <w:noProof/>
        <w:sz w:val="24"/>
        <w:szCs w:val="24"/>
        <w:lang w:eastAsia="ru-RU"/>
      </w:rPr>
      <mc:AlternateContent>
        <mc:Choice Requires="wpg">
          <w:drawing>
            <wp:anchor distT="0" distB="0" distL="114300" distR="114300" simplePos="0" relativeHeight="251659264" behindDoc="1" locked="0" layoutInCell="1" allowOverlap="1" wp14:anchorId="5C8B1C92" wp14:editId="5FD3FFAD">
              <wp:simplePos x="0" y="0"/>
              <wp:positionH relativeFrom="column">
                <wp:posOffset>3783965</wp:posOffset>
              </wp:positionH>
              <wp:positionV relativeFrom="paragraph">
                <wp:posOffset>-271780</wp:posOffset>
              </wp:positionV>
              <wp:extent cx="2553335" cy="1438275"/>
              <wp:effectExtent l="0" t="0" r="0" b="0"/>
              <wp:wrapTopAndBottom/>
              <wp:docPr id="1" name="Рисунок 6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2"/>
                      <pic:cNvPicPr>
                        <a:picLocks noChangeAspect="1"/>
                      </pic:cNvPicPr>
                    </pic:nvPicPr>
                    <pic:blipFill>
                      <a:blip r:embed="rId1"/>
                      <a:stretch/>
                    </pic:blipFill>
                    <pic:spPr bwMode="auto">
                      <a:xfrm>
                        <a:off x="0" y="0"/>
                        <a:ext cx="2553335" cy="14382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a="http://schemas.openxmlformats.org/drawingml/2006/main">
          <w:pict>
            <v:shapetype type="#_x0000_t75" o:spt="75" coordsize="21600,21600" o:preferrelative="t" path="m@4@5l@4@11@9@11@9@5xe"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</v:shapetype>
            <v:shape id="_x0000_i0" o:spid="_x0000_s0" type="#_x0000_t75" style="position:absolute;z-index:-251659264;o:allowoverlap:true;o:allowincell:true;mso-position-horizontal-relative:text;margin-left:297.95pt;mso-position-horizontal:absolute;mso-position-vertical-relative:text;margin-top:-21.40pt;mso-position-vertical:absolute;width:201.05pt;height:113.25pt;mso-wrap-distance-left:9.00pt;mso-wrap-distance-top:0.00pt;mso-wrap-distance-right:9.00pt;mso-wrap-distance-bottom:0.00pt;" stroked="f">
              <v:path textboxrect="0,0,0,0"/>
              <w10:wrap type="topAndBottom"/>
              <v:imagedata r:id="rId2" o:title=""/>
            </v:shape>
          </w:pict>
        </mc:Fallback>
      </mc:AlternateContent>
    </w:r>
    <w:r>
      <w:rPr>
        <w:rFonts w:ascii="Times New Roman" w:hAnsi="Times New Roman" w:cs="Times New Roman"/>
        <w:b/>
        <w:noProof/>
        <w:sz w:val="28"/>
        <w:szCs w:val="28"/>
        <w:lang w:eastAsia="ru-RU"/>
      </w:rPr>
      <mc:AlternateContent>
        <mc:Choice Requires="wpg">
          <w:drawing>
            <wp:anchor distT="0" distB="0" distL="114300" distR="114300" simplePos="0" relativeHeight="251657216" behindDoc="1" locked="0" layoutInCell="1" allowOverlap="1" wp14:anchorId="63048C9A" wp14:editId="4092DA58">
              <wp:simplePos x="0" y="0"/>
              <wp:positionH relativeFrom="margin">
                <wp:posOffset>-74930</wp:posOffset>
              </wp:positionH>
              <wp:positionV relativeFrom="page">
                <wp:posOffset>568960</wp:posOffset>
              </wp:positionV>
              <wp:extent cx="1524000" cy="1152525"/>
              <wp:effectExtent l="0" t="0" r="0" b="0"/>
              <wp:wrapTopAndBottom/>
              <wp:docPr id="2" name="Рисунок 19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2"/>
                      <pic:cNvPicPr>
                        <a:picLocks noChangeAspect="1"/>
                      </pic:cNvPicPr>
                    </pic:nvPicPr>
                    <pic:blipFill>
                      <a:blip r:embed="rId3"/>
                      <a:stretch/>
                    </pic:blipFill>
                    <pic:spPr bwMode="auto">
                      <a:xfrm>
                        <a:off x="0" y="0"/>
                        <a:ext cx="1524000" cy="1152525"/>
                      </a:xfrm>
                      <a:prstGeom prst="rect">
                        <a:avLst/>
                      </a:prstGeom>
                      <a:noFill/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a="http://schemas.openxmlformats.org/drawingml/2006/main">
          <w:pict>
            <v:shapetype type="#_x0000_t75" o:spt="75" coordsize="21600,21600" o:preferrelative="t" path="m@4@5l@4@11@9@11@9@5xe"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</v:shapetype>
            <v:shape id="_x0000_i1" o:spid="_x0000_s1" type="#_x0000_t75" style="position:absolute;z-index:-251657216;o:allowoverlap:true;o:allowincell:true;mso-position-horizontal-relative:margin;margin-left:-5.90pt;mso-position-horizontal:absolute;mso-position-vertical-relative:page;margin-top:44.80pt;mso-position-vertical:absolute;width:120.00pt;height:90.75pt;mso-wrap-distance-left:9.00pt;mso-wrap-distance-top:0.00pt;mso-wrap-distance-right:9.00pt;mso-wrap-distance-bottom:0.00pt;" stroked="false">
              <v:path textboxrect="0,0,0,0"/>
              <w10:wrap type="topAndBottom"/>
              <v:imagedata r:id="rId4" o:title="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5C0197"/>
    <w:multiLevelType w:val="hybridMultilevel"/>
    <w:tmpl w:val="603686BC"/>
    <w:lvl w:ilvl="0" w:tplc="60E2491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8880370E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76D06B86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88FA56CA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10086CBE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2E18936C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09E629B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B054FF4A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8460007C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3C95FE9"/>
    <w:multiLevelType w:val="hybridMultilevel"/>
    <w:tmpl w:val="8D98673C"/>
    <w:lvl w:ilvl="0" w:tplc="CFE8AE28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CE286440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52A4CC32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3300DD0E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1F9ACFD8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22601DF4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65083B46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7AEC392C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DF4C2A5C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0E4F0C80"/>
    <w:multiLevelType w:val="hybridMultilevel"/>
    <w:tmpl w:val="959E6E14"/>
    <w:lvl w:ilvl="0" w:tplc="570E12CC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7D0EEBFE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5B2AAF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CA21DF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6D09B9E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89CCCF4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84AB38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ADAA740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B76E985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04267EA"/>
    <w:multiLevelType w:val="hybridMultilevel"/>
    <w:tmpl w:val="82A20ED4"/>
    <w:lvl w:ilvl="0" w:tplc="1FFA2C0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A87C368E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E747E4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B3E683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6FE48D6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C01A40F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486103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7EE44D2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9B50F75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0B064F0"/>
    <w:multiLevelType w:val="hybridMultilevel"/>
    <w:tmpl w:val="4274A906"/>
    <w:lvl w:ilvl="0" w:tplc="D548DBAE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21C00B34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D962DF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390632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DC86DF0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B4964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F464A4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2648498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B708BB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8BF0493"/>
    <w:multiLevelType w:val="hybridMultilevel"/>
    <w:tmpl w:val="3ADA2D0E"/>
    <w:lvl w:ilvl="0" w:tplc="BE32FA44">
      <w:start w:val="1"/>
      <w:numFmt w:val="bullet"/>
      <w:lvlText w:val="−"/>
      <w:lvlJc w:val="left"/>
      <w:pPr>
        <w:ind w:left="1429" w:hanging="360"/>
      </w:pPr>
      <w:rPr>
        <w:rFonts w:ascii="Noto Sans Symbols" w:eastAsia="Noto Sans Symbols" w:hAnsi="Noto Sans Symbols" w:cs="Noto Sans Symbols"/>
        <w:vertAlign w:val="baseline"/>
      </w:rPr>
    </w:lvl>
    <w:lvl w:ilvl="1" w:tplc="B8DC5C98">
      <w:start w:val="1"/>
      <w:numFmt w:val="bullet"/>
      <w:lvlText w:val="o"/>
      <w:lvlJc w:val="left"/>
      <w:pPr>
        <w:ind w:left="2149" w:hanging="360"/>
      </w:pPr>
      <w:rPr>
        <w:rFonts w:ascii="Courier New" w:eastAsia="Courier New" w:hAnsi="Courier New" w:cs="Courier New"/>
        <w:vertAlign w:val="baseline"/>
      </w:rPr>
    </w:lvl>
    <w:lvl w:ilvl="2" w:tplc="C94CFABC">
      <w:start w:val="1"/>
      <w:numFmt w:val="bullet"/>
      <w:lvlText w:val="▪"/>
      <w:lvlJc w:val="left"/>
      <w:pPr>
        <w:ind w:left="2869" w:hanging="360"/>
      </w:pPr>
      <w:rPr>
        <w:rFonts w:ascii="Noto Sans Symbols" w:eastAsia="Noto Sans Symbols" w:hAnsi="Noto Sans Symbols" w:cs="Noto Sans Symbols"/>
        <w:vertAlign w:val="baseline"/>
      </w:rPr>
    </w:lvl>
    <w:lvl w:ilvl="3" w:tplc="BFA6D7E0">
      <w:start w:val="1"/>
      <w:numFmt w:val="bullet"/>
      <w:lvlText w:val="●"/>
      <w:lvlJc w:val="left"/>
      <w:pPr>
        <w:ind w:left="3589" w:hanging="360"/>
      </w:pPr>
      <w:rPr>
        <w:rFonts w:ascii="Noto Sans Symbols" w:eastAsia="Noto Sans Symbols" w:hAnsi="Noto Sans Symbols" w:cs="Noto Sans Symbols"/>
        <w:vertAlign w:val="baseline"/>
      </w:rPr>
    </w:lvl>
    <w:lvl w:ilvl="4" w:tplc="403CAED6">
      <w:start w:val="1"/>
      <w:numFmt w:val="bullet"/>
      <w:lvlText w:val="o"/>
      <w:lvlJc w:val="left"/>
      <w:pPr>
        <w:ind w:left="4309" w:hanging="360"/>
      </w:pPr>
      <w:rPr>
        <w:rFonts w:ascii="Courier New" w:eastAsia="Courier New" w:hAnsi="Courier New" w:cs="Courier New"/>
        <w:vertAlign w:val="baseline"/>
      </w:rPr>
    </w:lvl>
    <w:lvl w:ilvl="5" w:tplc="DD2EB516">
      <w:start w:val="1"/>
      <w:numFmt w:val="bullet"/>
      <w:lvlText w:val="▪"/>
      <w:lvlJc w:val="left"/>
      <w:pPr>
        <w:ind w:left="5029" w:hanging="360"/>
      </w:pPr>
      <w:rPr>
        <w:rFonts w:ascii="Noto Sans Symbols" w:eastAsia="Noto Sans Symbols" w:hAnsi="Noto Sans Symbols" w:cs="Noto Sans Symbols"/>
        <w:vertAlign w:val="baseline"/>
      </w:rPr>
    </w:lvl>
    <w:lvl w:ilvl="6" w:tplc="BCF6D99E">
      <w:start w:val="1"/>
      <w:numFmt w:val="bullet"/>
      <w:lvlText w:val="●"/>
      <w:lvlJc w:val="left"/>
      <w:pPr>
        <w:ind w:left="5749" w:hanging="360"/>
      </w:pPr>
      <w:rPr>
        <w:rFonts w:ascii="Noto Sans Symbols" w:eastAsia="Noto Sans Symbols" w:hAnsi="Noto Sans Symbols" w:cs="Noto Sans Symbols"/>
        <w:vertAlign w:val="baseline"/>
      </w:rPr>
    </w:lvl>
    <w:lvl w:ilvl="7" w:tplc="43AA4D7A">
      <w:start w:val="1"/>
      <w:numFmt w:val="bullet"/>
      <w:lvlText w:val="o"/>
      <w:lvlJc w:val="left"/>
      <w:pPr>
        <w:ind w:left="6469" w:hanging="360"/>
      </w:pPr>
      <w:rPr>
        <w:rFonts w:ascii="Courier New" w:eastAsia="Courier New" w:hAnsi="Courier New" w:cs="Courier New"/>
        <w:vertAlign w:val="baseline"/>
      </w:rPr>
    </w:lvl>
    <w:lvl w:ilvl="8" w:tplc="93CEB1D6">
      <w:start w:val="1"/>
      <w:numFmt w:val="bullet"/>
      <w:lvlText w:val="▪"/>
      <w:lvlJc w:val="left"/>
      <w:pPr>
        <w:ind w:left="7189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6" w15:restartNumberingAfterBreak="0">
    <w:nsid w:val="1B3F073D"/>
    <w:multiLevelType w:val="hybridMultilevel"/>
    <w:tmpl w:val="C59800EA"/>
    <w:lvl w:ilvl="0" w:tplc="804C4DA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EB6C540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E4506F9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336E30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DF83FD6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E64EB6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2F851A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ABF06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E026CA8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D7D4415"/>
    <w:multiLevelType w:val="hybridMultilevel"/>
    <w:tmpl w:val="3C5E326E"/>
    <w:lvl w:ilvl="0" w:tplc="08120562">
      <w:start w:val="1"/>
      <w:numFmt w:val="decimal"/>
      <w:lvlText w:val="%1)"/>
      <w:lvlJc w:val="left"/>
      <w:pPr>
        <w:ind w:left="381" w:hanging="360"/>
      </w:pPr>
      <w:rPr>
        <w:rFonts w:hint="default"/>
      </w:rPr>
    </w:lvl>
    <w:lvl w:ilvl="1" w:tplc="FB56BB60">
      <w:start w:val="1"/>
      <w:numFmt w:val="lowerLetter"/>
      <w:lvlText w:val="%2."/>
      <w:lvlJc w:val="left"/>
      <w:pPr>
        <w:ind w:left="1101" w:hanging="360"/>
      </w:pPr>
    </w:lvl>
    <w:lvl w:ilvl="2" w:tplc="CD80272C">
      <w:start w:val="1"/>
      <w:numFmt w:val="lowerRoman"/>
      <w:lvlText w:val="%3."/>
      <w:lvlJc w:val="right"/>
      <w:pPr>
        <w:ind w:left="1821" w:hanging="180"/>
      </w:pPr>
    </w:lvl>
    <w:lvl w:ilvl="3" w:tplc="120E243C">
      <w:start w:val="1"/>
      <w:numFmt w:val="decimal"/>
      <w:lvlText w:val="%4."/>
      <w:lvlJc w:val="left"/>
      <w:pPr>
        <w:ind w:left="2541" w:hanging="360"/>
      </w:pPr>
    </w:lvl>
    <w:lvl w:ilvl="4" w:tplc="6616FB50">
      <w:start w:val="1"/>
      <w:numFmt w:val="lowerLetter"/>
      <w:lvlText w:val="%5."/>
      <w:lvlJc w:val="left"/>
      <w:pPr>
        <w:ind w:left="3261" w:hanging="360"/>
      </w:pPr>
    </w:lvl>
    <w:lvl w:ilvl="5" w:tplc="D1C64EF2">
      <w:start w:val="1"/>
      <w:numFmt w:val="lowerRoman"/>
      <w:lvlText w:val="%6."/>
      <w:lvlJc w:val="right"/>
      <w:pPr>
        <w:ind w:left="3981" w:hanging="180"/>
      </w:pPr>
    </w:lvl>
    <w:lvl w:ilvl="6" w:tplc="EFF679FA">
      <w:start w:val="1"/>
      <w:numFmt w:val="decimal"/>
      <w:lvlText w:val="%7."/>
      <w:lvlJc w:val="left"/>
      <w:pPr>
        <w:ind w:left="4701" w:hanging="360"/>
      </w:pPr>
    </w:lvl>
    <w:lvl w:ilvl="7" w:tplc="F45C2916">
      <w:start w:val="1"/>
      <w:numFmt w:val="lowerLetter"/>
      <w:lvlText w:val="%8."/>
      <w:lvlJc w:val="left"/>
      <w:pPr>
        <w:ind w:left="5421" w:hanging="360"/>
      </w:pPr>
    </w:lvl>
    <w:lvl w:ilvl="8" w:tplc="AC92E46C">
      <w:start w:val="1"/>
      <w:numFmt w:val="lowerRoman"/>
      <w:lvlText w:val="%9."/>
      <w:lvlJc w:val="right"/>
      <w:pPr>
        <w:ind w:left="6141" w:hanging="180"/>
      </w:pPr>
    </w:lvl>
  </w:abstractNum>
  <w:abstractNum w:abstractNumId="8" w15:restartNumberingAfterBreak="0">
    <w:nsid w:val="36E5241A"/>
    <w:multiLevelType w:val="hybridMultilevel"/>
    <w:tmpl w:val="3F249352"/>
    <w:lvl w:ilvl="0" w:tplc="25743C0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9AA2D8E8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B424807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20C772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D925C68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59EE9C8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9048D1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F943F58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7710085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8210A9E"/>
    <w:multiLevelType w:val="hybridMultilevel"/>
    <w:tmpl w:val="E21A8B26"/>
    <w:lvl w:ilvl="0" w:tplc="A0D4778A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45F05892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42252D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8BA8A1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904B888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BDD29EA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2FAF77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DAA7C32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AE00F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8E02178"/>
    <w:multiLevelType w:val="hybridMultilevel"/>
    <w:tmpl w:val="4CA81BAC"/>
    <w:lvl w:ilvl="0" w:tplc="1B00496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CA62B160">
      <w:start w:val="1"/>
      <w:numFmt w:val="lowerLetter"/>
      <w:lvlText w:val="%2."/>
      <w:lvlJc w:val="left"/>
      <w:pPr>
        <w:ind w:left="1440" w:hanging="360"/>
      </w:pPr>
    </w:lvl>
    <w:lvl w:ilvl="2" w:tplc="5D62E766">
      <w:start w:val="1"/>
      <w:numFmt w:val="lowerRoman"/>
      <w:lvlText w:val="%3."/>
      <w:lvlJc w:val="right"/>
      <w:pPr>
        <w:ind w:left="2160" w:hanging="180"/>
      </w:pPr>
    </w:lvl>
    <w:lvl w:ilvl="3" w:tplc="B4F464D4">
      <w:start w:val="1"/>
      <w:numFmt w:val="decimal"/>
      <w:lvlText w:val="%4."/>
      <w:lvlJc w:val="left"/>
      <w:pPr>
        <w:ind w:left="2880" w:hanging="360"/>
      </w:pPr>
    </w:lvl>
    <w:lvl w:ilvl="4" w:tplc="A59832C6">
      <w:start w:val="1"/>
      <w:numFmt w:val="lowerLetter"/>
      <w:lvlText w:val="%5."/>
      <w:lvlJc w:val="left"/>
      <w:pPr>
        <w:ind w:left="3600" w:hanging="360"/>
      </w:pPr>
    </w:lvl>
    <w:lvl w:ilvl="5" w:tplc="3E56F0AC">
      <w:start w:val="1"/>
      <w:numFmt w:val="lowerRoman"/>
      <w:lvlText w:val="%6."/>
      <w:lvlJc w:val="right"/>
      <w:pPr>
        <w:ind w:left="4320" w:hanging="180"/>
      </w:pPr>
    </w:lvl>
    <w:lvl w:ilvl="6" w:tplc="9DB23530">
      <w:start w:val="1"/>
      <w:numFmt w:val="decimal"/>
      <w:lvlText w:val="%7."/>
      <w:lvlJc w:val="left"/>
      <w:pPr>
        <w:ind w:left="5040" w:hanging="360"/>
      </w:pPr>
    </w:lvl>
    <w:lvl w:ilvl="7" w:tplc="FEF49422">
      <w:start w:val="1"/>
      <w:numFmt w:val="lowerLetter"/>
      <w:lvlText w:val="%8."/>
      <w:lvlJc w:val="left"/>
      <w:pPr>
        <w:ind w:left="5760" w:hanging="360"/>
      </w:pPr>
    </w:lvl>
    <w:lvl w:ilvl="8" w:tplc="5BF09934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96C1397"/>
    <w:multiLevelType w:val="hybridMultilevel"/>
    <w:tmpl w:val="946EAF42"/>
    <w:lvl w:ilvl="0" w:tplc="175A3AB6">
      <w:start w:val="1"/>
      <w:numFmt w:val="bullet"/>
      <w:lvlText w:val="–"/>
      <w:lvlJc w:val="left"/>
      <w:pPr>
        <w:ind w:left="232" w:hanging="232"/>
      </w:pPr>
      <w:rPr>
        <w:rFonts w:ascii="Calibri" w:eastAsia="Calibri" w:hAnsi="Calibri" w:cs="Calibri"/>
        <w:b w:val="0"/>
        <w:i w:val="0"/>
        <w:strike w:val="0"/>
        <w:color w:val="181717"/>
        <w:sz w:val="24"/>
        <w:szCs w:val="24"/>
        <w:u w:val="none"/>
        <w:shd w:val="clear" w:color="auto" w:fill="auto"/>
        <w:vertAlign w:val="baseline"/>
      </w:rPr>
    </w:lvl>
    <w:lvl w:ilvl="1" w:tplc="ABFECAB6">
      <w:start w:val="1"/>
      <w:numFmt w:val="bullet"/>
      <w:lvlText w:val="o"/>
      <w:lvlJc w:val="left"/>
      <w:pPr>
        <w:ind w:left="1080" w:hanging="1080"/>
      </w:pPr>
      <w:rPr>
        <w:rFonts w:ascii="Calibri" w:eastAsia="Calibri" w:hAnsi="Calibri" w:cs="Calibri"/>
        <w:b w:val="0"/>
        <w:i w:val="0"/>
        <w:strike w:val="0"/>
        <w:color w:val="181717"/>
        <w:sz w:val="24"/>
        <w:szCs w:val="24"/>
        <w:u w:val="none"/>
        <w:shd w:val="clear" w:color="auto" w:fill="auto"/>
        <w:vertAlign w:val="baseline"/>
      </w:rPr>
    </w:lvl>
    <w:lvl w:ilvl="2" w:tplc="1CC036E2">
      <w:start w:val="1"/>
      <w:numFmt w:val="bullet"/>
      <w:lvlText w:val="▪"/>
      <w:lvlJc w:val="left"/>
      <w:pPr>
        <w:ind w:left="1800" w:hanging="1800"/>
      </w:pPr>
      <w:rPr>
        <w:rFonts w:ascii="Calibri" w:eastAsia="Calibri" w:hAnsi="Calibri" w:cs="Calibri"/>
        <w:b w:val="0"/>
        <w:i w:val="0"/>
        <w:strike w:val="0"/>
        <w:color w:val="181717"/>
        <w:sz w:val="24"/>
        <w:szCs w:val="24"/>
        <w:u w:val="none"/>
        <w:shd w:val="clear" w:color="auto" w:fill="auto"/>
        <w:vertAlign w:val="baseline"/>
      </w:rPr>
    </w:lvl>
    <w:lvl w:ilvl="3" w:tplc="D182222C">
      <w:start w:val="1"/>
      <w:numFmt w:val="bullet"/>
      <w:lvlText w:val="•"/>
      <w:lvlJc w:val="left"/>
      <w:pPr>
        <w:ind w:left="2520" w:hanging="2520"/>
      </w:pPr>
      <w:rPr>
        <w:rFonts w:ascii="Calibri" w:eastAsia="Calibri" w:hAnsi="Calibri" w:cs="Calibri"/>
        <w:b w:val="0"/>
        <w:i w:val="0"/>
        <w:strike w:val="0"/>
        <w:color w:val="181717"/>
        <w:sz w:val="24"/>
        <w:szCs w:val="24"/>
        <w:u w:val="none"/>
        <w:shd w:val="clear" w:color="auto" w:fill="auto"/>
        <w:vertAlign w:val="baseline"/>
      </w:rPr>
    </w:lvl>
    <w:lvl w:ilvl="4" w:tplc="41B05A8A">
      <w:start w:val="1"/>
      <w:numFmt w:val="bullet"/>
      <w:lvlText w:val="o"/>
      <w:lvlJc w:val="left"/>
      <w:pPr>
        <w:ind w:left="3240" w:hanging="3240"/>
      </w:pPr>
      <w:rPr>
        <w:rFonts w:ascii="Calibri" w:eastAsia="Calibri" w:hAnsi="Calibri" w:cs="Calibri"/>
        <w:b w:val="0"/>
        <w:i w:val="0"/>
        <w:strike w:val="0"/>
        <w:color w:val="181717"/>
        <w:sz w:val="24"/>
        <w:szCs w:val="24"/>
        <w:u w:val="none"/>
        <w:shd w:val="clear" w:color="auto" w:fill="auto"/>
        <w:vertAlign w:val="baseline"/>
      </w:rPr>
    </w:lvl>
    <w:lvl w:ilvl="5" w:tplc="ED80D53C">
      <w:start w:val="1"/>
      <w:numFmt w:val="bullet"/>
      <w:lvlText w:val="▪"/>
      <w:lvlJc w:val="left"/>
      <w:pPr>
        <w:ind w:left="3960" w:hanging="3960"/>
      </w:pPr>
      <w:rPr>
        <w:rFonts w:ascii="Calibri" w:eastAsia="Calibri" w:hAnsi="Calibri" w:cs="Calibri"/>
        <w:b w:val="0"/>
        <w:i w:val="0"/>
        <w:strike w:val="0"/>
        <w:color w:val="181717"/>
        <w:sz w:val="24"/>
        <w:szCs w:val="24"/>
        <w:u w:val="none"/>
        <w:shd w:val="clear" w:color="auto" w:fill="auto"/>
        <w:vertAlign w:val="baseline"/>
      </w:rPr>
    </w:lvl>
    <w:lvl w:ilvl="6" w:tplc="09CC297E">
      <w:start w:val="1"/>
      <w:numFmt w:val="bullet"/>
      <w:lvlText w:val="•"/>
      <w:lvlJc w:val="left"/>
      <w:pPr>
        <w:ind w:left="4680" w:hanging="4680"/>
      </w:pPr>
      <w:rPr>
        <w:rFonts w:ascii="Calibri" w:eastAsia="Calibri" w:hAnsi="Calibri" w:cs="Calibri"/>
        <w:b w:val="0"/>
        <w:i w:val="0"/>
        <w:strike w:val="0"/>
        <w:color w:val="181717"/>
        <w:sz w:val="24"/>
        <w:szCs w:val="24"/>
        <w:u w:val="none"/>
        <w:shd w:val="clear" w:color="auto" w:fill="auto"/>
        <w:vertAlign w:val="baseline"/>
      </w:rPr>
    </w:lvl>
    <w:lvl w:ilvl="7" w:tplc="4296D60E">
      <w:start w:val="1"/>
      <w:numFmt w:val="bullet"/>
      <w:lvlText w:val="o"/>
      <w:lvlJc w:val="left"/>
      <w:pPr>
        <w:ind w:left="5400" w:hanging="5400"/>
      </w:pPr>
      <w:rPr>
        <w:rFonts w:ascii="Calibri" w:eastAsia="Calibri" w:hAnsi="Calibri" w:cs="Calibri"/>
        <w:b w:val="0"/>
        <w:i w:val="0"/>
        <w:strike w:val="0"/>
        <w:color w:val="181717"/>
        <w:sz w:val="24"/>
        <w:szCs w:val="24"/>
        <w:u w:val="none"/>
        <w:shd w:val="clear" w:color="auto" w:fill="auto"/>
        <w:vertAlign w:val="baseline"/>
      </w:rPr>
    </w:lvl>
    <w:lvl w:ilvl="8" w:tplc="732260D4">
      <w:start w:val="1"/>
      <w:numFmt w:val="bullet"/>
      <w:lvlText w:val="▪"/>
      <w:lvlJc w:val="left"/>
      <w:pPr>
        <w:ind w:left="6120" w:hanging="6120"/>
      </w:pPr>
      <w:rPr>
        <w:rFonts w:ascii="Calibri" w:eastAsia="Calibri" w:hAnsi="Calibri" w:cs="Calibri"/>
        <w:b w:val="0"/>
        <w:i w:val="0"/>
        <w:strike w:val="0"/>
        <w:color w:val="181717"/>
        <w:sz w:val="24"/>
        <w:szCs w:val="24"/>
        <w:u w:val="none"/>
        <w:shd w:val="clear" w:color="auto" w:fill="auto"/>
        <w:vertAlign w:val="baseline"/>
      </w:rPr>
    </w:lvl>
  </w:abstractNum>
  <w:abstractNum w:abstractNumId="12" w15:restartNumberingAfterBreak="0">
    <w:nsid w:val="3BAD1178"/>
    <w:multiLevelType w:val="hybridMultilevel"/>
    <w:tmpl w:val="9F66B354"/>
    <w:lvl w:ilvl="0" w:tplc="3EAA741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F4493EE">
      <w:start w:val="1"/>
      <w:numFmt w:val="lowerLetter"/>
      <w:lvlText w:val="%2."/>
      <w:lvlJc w:val="left"/>
      <w:pPr>
        <w:ind w:left="1440" w:hanging="360"/>
      </w:pPr>
    </w:lvl>
    <w:lvl w:ilvl="2" w:tplc="879ABA38">
      <w:start w:val="1"/>
      <w:numFmt w:val="lowerRoman"/>
      <w:lvlText w:val="%3."/>
      <w:lvlJc w:val="right"/>
      <w:pPr>
        <w:ind w:left="2160" w:hanging="180"/>
      </w:pPr>
    </w:lvl>
    <w:lvl w:ilvl="3" w:tplc="94423EFA">
      <w:start w:val="1"/>
      <w:numFmt w:val="decimal"/>
      <w:lvlText w:val="%4."/>
      <w:lvlJc w:val="left"/>
      <w:pPr>
        <w:ind w:left="2880" w:hanging="360"/>
      </w:pPr>
    </w:lvl>
    <w:lvl w:ilvl="4" w:tplc="8BB2D29A">
      <w:start w:val="1"/>
      <w:numFmt w:val="lowerLetter"/>
      <w:lvlText w:val="%5."/>
      <w:lvlJc w:val="left"/>
      <w:pPr>
        <w:ind w:left="3600" w:hanging="360"/>
      </w:pPr>
    </w:lvl>
    <w:lvl w:ilvl="5" w:tplc="E7A418F2">
      <w:start w:val="1"/>
      <w:numFmt w:val="lowerRoman"/>
      <w:lvlText w:val="%6."/>
      <w:lvlJc w:val="right"/>
      <w:pPr>
        <w:ind w:left="4320" w:hanging="180"/>
      </w:pPr>
    </w:lvl>
    <w:lvl w:ilvl="6" w:tplc="551A5E54">
      <w:start w:val="1"/>
      <w:numFmt w:val="decimal"/>
      <w:lvlText w:val="%7."/>
      <w:lvlJc w:val="left"/>
      <w:pPr>
        <w:ind w:left="5040" w:hanging="360"/>
      </w:pPr>
    </w:lvl>
    <w:lvl w:ilvl="7" w:tplc="3CE47A62">
      <w:start w:val="1"/>
      <w:numFmt w:val="lowerLetter"/>
      <w:lvlText w:val="%8."/>
      <w:lvlJc w:val="left"/>
      <w:pPr>
        <w:ind w:left="5760" w:hanging="360"/>
      </w:pPr>
    </w:lvl>
    <w:lvl w:ilvl="8" w:tplc="646E29AA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D15053C"/>
    <w:multiLevelType w:val="hybridMultilevel"/>
    <w:tmpl w:val="F364D7B2"/>
    <w:lvl w:ilvl="0" w:tplc="5DFC030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DFCF868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FB0C61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81CF64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ED06610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D4137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51826A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28C31C6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E8E431F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D23250A"/>
    <w:multiLevelType w:val="hybridMultilevel"/>
    <w:tmpl w:val="6D0A8C50"/>
    <w:lvl w:ilvl="0" w:tplc="3C44839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E0FCE926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F1FCFA46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124687AA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FF1EC028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4AD65FE0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AB84959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498AC036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7CF67DCA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3DC153B2"/>
    <w:multiLevelType w:val="hybridMultilevel"/>
    <w:tmpl w:val="5478D4E2"/>
    <w:lvl w:ilvl="0" w:tplc="72000368">
      <w:start w:val="1"/>
      <w:numFmt w:val="decimal"/>
      <w:lvlText w:val="%1."/>
      <w:lvlJc w:val="left"/>
      <w:pPr>
        <w:ind w:left="1068" w:hanging="360"/>
      </w:pPr>
      <w:rPr>
        <w:rFonts w:hint="default"/>
        <w:b/>
      </w:rPr>
    </w:lvl>
    <w:lvl w:ilvl="1" w:tplc="1F64AEFA">
      <w:start w:val="1"/>
      <w:numFmt w:val="lowerLetter"/>
      <w:lvlText w:val="%2."/>
      <w:lvlJc w:val="left"/>
      <w:pPr>
        <w:ind w:left="1788" w:hanging="360"/>
      </w:pPr>
    </w:lvl>
    <w:lvl w:ilvl="2" w:tplc="41A22E54">
      <w:start w:val="1"/>
      <w:numFmt w:val="lowerRoman"/>
      <w:lvlText w:val="%3."/>
      <w:lvlJc w:val="right"/>
      <w:pPr>
        <w:ind w:left="2508" w:hanging="180"/>
      </w:pPr>
    </w:lvl>
    <w:lvl w:ilvl="3" w:tplc="D242E49A">
      <w:start w:val="1"/>
      <w:numFmt w:val="decimal"/>
      <w:lvlText w:val="%4."/>
      <w:lvlJc w:val="left"/>
      <w:pPr>
        <w:ind w:left="3228" w:hanging="360"/>
      </w:pPr>
    </w:lvl>
    <w:lvl w:ilvl="4" w:tplc="A8289564">
      <w:start w:val="1"/>
      <w:numFmt w:val="lowerLetter"/>
      <w:lvlText w:val="%5."/>
      <w:lvlJc w:val="left"/>
      <w:pPr>
        <w:ind w:left="3948" w:hanging="360"/>
      </w:pPr>
    </w:lvl>
    <w:lvl w:ilvl="5" w:tplc="A78C3714">
      <w:start w:val="1"/>
      <w:numFmt w:val="lowerRoman"/>
      <w:lvlText w:val="%6."/>
      <w:lvlJc w:val="right"/>
      <w:pPr>
        <w:ind w:left="4668" w:hanging="180"/>
      </w:pPr>
    </w:lvl>
    <w:lvl w:ilvl="6" w:tplc="75246B60">
      <w:start w:val="1"/>
      <w:numFmt w:val="decimal"/>
      <w:lvlText w:val="%7."/>
      <w:lvlJc w:val="left"/>
      <w:pPr>
        <w:ind w:left="5388" w:hanging="360"/>
      </w:pPr>
    </w:lvl>
    <w:lvl w:ilvl="7" w:tplc="B302CC98">
      <w:start w:val="1"/>
      <w:numFmt w:val="lowerLetter"/>
      <w:lvlText w:val="%8."/>
      <w:lvlJc w:val="left"/>
      <w:pPr>
        <w:ind w:left="6108" w:hanging="360"/>
      </w:pPr>
    </w:lvl>
    <w:lvl w:ilvl="8" w:tplc="6EE01080">
      <w:start w:val="1"/>
      <w:numFmt w:val="lowerRoman"/>
      <w:lvlText w:val="%9."/>
      <w:lvlJc w:val="right"/>
      <w:pPr>
        <w:ind w:left="6828" w:hanging="180"/>
      </w:pPr>
    </w:lvl>
  </w:abstractNum>
  <w:abstractNum w:abstractNumId="16" w15:restartNumberingAfterBreak="0">
    <w:nsid w:val="3F6F49D5"/>
    <w:multiLevelType w:val="hybridMultilevel"/>
    <w:tmpl w:val="8CF4135A"/>
    <w:lvl w:ilvl="0" w:tplc="EB1070EA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4622DB4E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C052941A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438E0374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D346CD2A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3D00A602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0C7E87FC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50264A90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E4C6FE1A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42822C33"/>
    <w:multiLevelType w:val="hybridMultilevel"/>
    <w:tmpl w:val="9A7CEF48"/>
    <w:lvl w:ilvl="0" w:tplc="3F5E533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164CCF10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3EBACF20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78A6E28C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ABBE12A0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F8E4D328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4EAED93E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A6602D40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57CE09E2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43554B6E"/>
    <w:multiLevelType w:val="hybridMultilevel"/>
    <w:tmpl w:val="E020C7AC"/>
    <w:lvl w:ilvl="0" w:tplc="96BC1F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9AB0C066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B0CC0CB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5E63D3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E6A4C72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70AE4F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D122F7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1603112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82C74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61301E5"/>
    <w:multiLevelType w:val="hybridMultilevel"/>
    <w:tmpl w:val="AC34CF1E"/>
    <w:lvl w:ilvl="0" w:tplc="2E1A083E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910286FC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632EE5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D2CCD1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E26C962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613232F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0E6385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27EBE32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9A8CC1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6E81D1B"/>
    <w:multiLevelType w:val="hybridMultilevel"/>
    <w:tmpl w:val="B5B0910C"/>
    <w:lvl w:ilvl="0" w:tplc="02586B7C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6BE299E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3DE380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6A4528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6406EA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2BA0D7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98CB23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8901AB6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B6A70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A95182C"/>
    <w:multiLevelType w:val="hybridMultilevel"/>
    <w:tmpl w:val="1D8CDFE8"/>
    <w:lvl w:ilvl="0" w:tplc="53ECEB4E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8C38ABCE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955A3D2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522B11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4FA07EE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808861A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688576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0C6D8BA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D34E70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05A07D7"/>
    <w:multiLevelType w:val="hybridMultilevel"/>
    <w:tmpl w:val="0A4EB6A2"/>
    <w:lvl w:ilvl="0" w:tplc="E4C63D9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AA505968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D7E365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114308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D12D0D6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F8C025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1DC9BC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9ECEF38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CBDC45E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3205B9D"/>
    <w:multiLevelType w:val="hybridMultilevel"/>
    <w:tmpl w:val="B7E45712"/>
    <w:lvl w:ilvl="0" w:tplc="BB08BFD8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552C097E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7DCC935C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A4B65602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F06616D6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8E56095A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FDBCDE16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8C52CAC0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9D2AEF3C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4" w15:restartNumberingAfterBreak="0">
    <w:nsid w:val="73AE2AC6"/>
    <w:multiLevelType w:val="hybridMultilevel"/>
    <w:tmpl w:val="5BEAAF7A"/>
    <w:lvl w:ilvl="0" w:tplc="5128D302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7CDA534E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66E01AE8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9AEA8768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3C68C074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D6203794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A810F81E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35FC6892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249249DE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5" w15:restartNumberingAfterBreak="0">
    <w:nsid w:val="741B0066"/>
    <w:multiLevelType w:val="hybridMultilevel"/>
    <w:tmpl w:val="D278EFFA"/>
    <w:lvl w:ilvl="0" w:tplc="E0FA51B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64F46398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59F0E5A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59C2BB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1B49478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E82AC7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698816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846000E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61B84B3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49C5FC3"/>
    <w:multiLevelType w:val="hybridMultilevel"/>
    <w:tmpl w:val="0CA699AA"/>
    <w:lvl w:ilvl="0" w:tplc="B58411B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EA8A28A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2E62B4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7807A9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A89856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B9CEC91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DF0BF4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79C3A0C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5216809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64458DD"/>
    <w:multiLevelType w:val="hybridMultilevel"/>
    <w:tmpl w:val="D7403162"/>
    <w:lvl w:ilvl="0" w:tplc="E5EE833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274CE58A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8A6E1E6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148840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93E9872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D0C7D8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86F55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B5C20DC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DEAADA1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73459AB"/>
    <w:multiLevelType w:val="hybridMultilevel"/>
    <w:tmpl w:val="5B52C3B6"/>
    <w:lvl w:ilvl="0" w:tplc="D0B68F6E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18028C32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086821E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1886558C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5664D0A2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5644FF80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5AA6F1D4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EFC292CE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6BD89784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9" w15:restartNumberingAfterBreak="0">
    <w:nsid w:val="7E096F9C"/>
    <w:multiLevelType w:val="hybridMultilevel"/>
    <w:tmpl w:val="169803BE"/>
    <w:lvl w:ilvl="0" w:tplc="D2BAA90A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58A4E71E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FEA47A4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9312AC4C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6902F91A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27DCA9EE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A2D42A10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FC32D4AA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35A203FA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2007778014">
    <w:abstractNumId w:val="11"/>
  </w:num>
  <w:num w:numId="2" w16cid:durableId="766735909">
    <w:abstractNumId w:val="0"/>
  </w:num>
  <w:num w:numId="3" w16cid:durableId="271516009">
    <w:abstractNumId w:val="16"/>
  </w:num>
  <w:num w:numId="4" w16cid:durableId="1681857302">
    <w:abstractNumId w:val="26"/>
  </w:num>
  <w:num w:numId="5" w16cid:durableId="28578325">
    <w:abstractNumId w:val="14"/>
  </w:num>
  <w:num w:numId="6" w16cid:durableId="966281230">
    <w:abstractNumId w:val="15"/>
  </w:num>
  <w:num w:numId="7" w16cid:durableId="1501584530">
    <w:abstractNumId w:val="23"/>
  </w:num>
  <w:num w:numId="8" w16cid:durableId="1702894374">
    <w:abstractNumId w:val="28"/>
  </w:num>
  <w:num w:numId="9" w16cid:durableId="979267005">
    <w:abstractNumId w:val="5"/>
  </w:num>
  <w:num w:numId="10" w16cid:durableId="2124574091">
    <w:abstractNumId w:val="7"/>
  </w:num>
  <w:num w:numId="11" w16cid:durableId="492794694">
    <w:abstractNumId w:val="13"/>
  </w:num>
  <w:num w:numId="12" w16cid:durableId="1523200290">
    <w:abstractNumId w:val="1"/>
  </w:num>
  <w:num w:numId="13" w16cid:durableId="1292980556">
    <w:abstractNumId w:val="8"/>
  </w:num>
  <w:num w:numId="14" w16cid:durableId="1499274118">
    <w:abstractNumId w:val="24"/>
  </w:num>
  <w:num w:numId="15" w16cid:durableId="1357727668">
    <w:abstractNumId w:val="22"/>
  </w:num>
  <w:num w:numId="16" w16cid:durableId="393746357">
    <w:abstractNumId w:val="29"/>
  </w:num>
  <w:num w:numId="17" w16cid:durableId="152139643">
    <w:abstractNumId w:val="27"/>
  </w:num>
  <w:num w:numId="18" w16cid:durableId="1019888289">
    <w:abstractNumId w:val="25"/>
  </w:num>
  <w:num w:numId="19" w16cid:durableId="928003109">
    <w:abstractNumId w:val="6"/>
  </w:num>
  <w:num w:numId="20" w16cid:durableId="895895789">
    <w:abstractNumId w:val="17"/>
  </w:num>
  <w:num w:numId="21" w16cid:durableId="251162932">
    <w:abstractNumId w:val="18"/>
  </w:num>
  <w:num w:numId="22" w16cid:durableId="1727292720">
    <w:abstractNumId w:val="3"/>
  </w:num>
  <w:num w:numId="23" w16cid:durableId="2145534787">
    <w:abstractNumId w:val="20"/>
  </w:num>
  <w:num w:numId="24" w16cid:durableId="465397278">
    <w:abstractNumId w:val="19"/>
  </w:num>
  <w:num w:numId="25" w16cid:durableId="1973517988">
    <w:abstractNumId w:val="9"/>
  </w:num>
  <w:num w:numId="26" w16cid:durableId="1992101299">
    <w:abstractNumId w:val="4"/>
  </w:num>
  <w:num w:numId="27" w16cid:durableId="277179577">
    <w:abstractNumId w:val="2"/>
  </w:num>
  <w:num w:numId="28" w16cid:durableId="1916628792">
    <w:abstractNumId w:val="21"/>
  </w:num>
  <w:num w:numId="29" w16cid:durableId="457996082">
    <w:abstractNumId w:val="12"/>
  </w:num>
  <w:num w:numId="30" w16cid:durableId="2109230118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3406C"/>
    <w:rsid w:val="000E09DB"/>
    <w:rsid w:val="0073406C"/>
    <w:rsid w:val="00A619C3"/>
    <w:rsid w:val="00AE16C7"/>
    <w:rsid w:val="00B45856"/>
    <w:rsid w:val="00B55A6E"/>
    <w:rsid w:val="00CA3E84"/>
    <w:rsid w:val="00E073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CECA88"/>
  <w15:docId w15:val="{E21927F7-1911-40B5-8F34-36547B94AE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0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0"/>
    <w:uiPriority w:val="9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0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Title"/>
    <w:basedOn w:val="a"/>
    <w:next w:val="a"/>
    <w:link w:val="a4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4">
    <w:name w:val="Заголовок Знак"/>
    <w:basedOn w:val="a0"/>
    <w:link w:val="a3"/>
    <w:uiPriority w:val="10"/>
    <w:rPr>
      <w:sz w:val="48"/>
      <w:szCs w:val="48"/>
    </w:rPr>
  </w:style>
  <w:style w:type="paragraph" w:styleId="a5">
    <w:name w:val="Subtitle"/>
    <w:basedOn w:val="a"/>
    <w:next w:val="a"/>
    <w:link w:val="a6"/>
    <w:uiPriority w:val="11"/>
    <w:qFormat/>
    <w:pPr>
      <w:spacing w:before="200" w:after="200"/>
    </w:pPr>
    <w:rPr>
      <w:sz w:val="24"/>
      <w:szCs w:val="24"/>
    </w:rPr>
  </w:style>
  <w:style w:type="character" w:customStyle="1" w:styleId="a6">
    <w:name w:val="Подзаголовок Знак"/>
    <w:basedOn w:val="a0"/>
    <w:link w:val="a5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7">
    <w:name w:val="Intense Quote"/>
    <w:basedOn w:val="a"/>
    <w:next w:val="a"/>
    <w:link w:val="a8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8">
    <w:name w:val="Выделенная цитата Знак"/>
    <w:link w:val="a7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FooterChar">
    <w:name w:val="Footer Char"/>
    <w:basedOn w:val="a0"/>
    <w:uiPriority w:val="99"/>
  </w:style>
  <w:style w:type="character" w:customStyle="1" w:styleId="CaptionChar">
    <w:name w:val="Caption Char"/>
    <w:uiPriority w:val="99"/>
  </w:style>
  <w:style w:type="table" w:styleId="a9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1">
    <w:name w:val="Plain Table 1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3">
    <w:name w:val="Plain Table 2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styleId="-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68A2D8" w:themeColor="accent1" w:themeTint="EA" w:fill="68A2D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4472C4" w:themeColor="accent5" w:fill="4472C4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5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1" w:themeTint="34" w:fill="DDEAF6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1" w:fill="5B9BD5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band1Vert">
      <w:tblPr/>
      <w:tcPr>
        <w:shd w:val="clear" w:color="B3D0EB" w:themeColor="accent1" w:themeTint="75" w:fill="B3D0EB" w:themeFill="accent1" w:themeFillTint="75"/>
      </w:tcPr>
    </w:tblStylePr>
    <w:tblStylePr w:type="band1Horz">
      <w:tblPr/>
      <w:tcPr>
        <w:shd w:val="clear" w:color="B3D0EB" w:themeColor="accent1" w:themeTint="75" w:fill="B3D0EB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5" w:themeTint="34" w:fill="D8E2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5" w:fill="4472C4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band1Vert">
      <w:tblPr/>
      <w:tcPr>
        <w:shd w:val="clear" w:color="A9BEE4" w:themeColor="accent5" w:themeTint="75" w:fill="A9BEE4" w:themeFill="accent5" w:themeFillTint="75"/>
      </w:tcPr>
    </w:tblStylePr>
    <w:tblStylePr w:type="band1Horz">
      <w:tblPr/>
      <w:tcPr>
        <w:shd w:val="clear" w:color="A9BEE4" w:themeColor="accent5" w:themeTint="75" w:fill="A9BE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styleId="-6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styleId="-7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CCCEA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CCCEA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CCCEA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5A5A5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A5A5A5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5AFDD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5AFDD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auto"/>
          <w:left w:val="single" w:sz="4" w:space="0" w:color="95AFDD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DD394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single" w:sz="4" w:space="0" w:color="ADD394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styleId="-10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styleId="-20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30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DA9DB" w:themeColor="accent5" w:themeTint="9A" w:fill="8D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styleId="-40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50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5B9BD5" w:themeColor="accent1" w:fill="5B9BD5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B9BD5" w:themeColor="accent1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8DA9DB" w:themeColor="accent5" w:themeTint="9A" w:fill="8DA9DB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styleId="-60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bottom w:val="single" w:sz="4" w:space="0" w:color="5B9BD5" w:themeColor="accent1"/>
      </w:tblBorders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bottom w:val="single" w:sz="4" w:space="0" w:color="8DA9DB" w:themeColor="accent5" w:themeTint="9A"/>
      </w:tblBorders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5B9BD5" w:themeColor="accent1"/>
      </w:tblBorders>
    </w:tblPr>
    <w:tblStylePr w:type="fir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5B9BD5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single" w:sz="4" w:space="0" w:color="5B9BD5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9C9C9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9C9C9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8DA9DB" w:themeColor="accent5" w:themeTint="9A"/>
      </w:tblBorders>
    </w:tblPr>
    <w:tblStylePr w:type="fir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8DA9DB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8DA9DB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8DA9DB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9D08E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A9D08E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paragraph" w:styleId="aa">
    <w:name w:val="footnote text"/>
    <w:basedOn w:val="a"/>
    <w:link w:val="ab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b">
    <w:name w:val="Текст сноски Знак"/>
    <w:link w:val="aa"/>
    <w:uiPriority w:val="99"/>
    <w:rPr>
      <w:sz w:val="18"/>
    </w:rPr>
  </w:style>
  <w:style w:type="character" w:styleId="ac">
    <w:name w:val="footnote reference"/>
    <w:basedOn w:val="a0"/>
    <w:uiPriority w:val="99"/>
    <w:unhideWhenUsed/>
    <w:rPr>
      <w:vertAlign w:val="superscript"/>
    </w:rPr>
  </w:style>
  <w:style w:type="paragraph" w:styleId="ad">
    <w:name w:val="endnote text"/>
    <w:basedOn w:val="a"/>
    <w:link w:val="ae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e">
    <w:name w:val="Текст концевой сноски Знак"/>
    <w:link w:val="ad"/>
    <w:uiPriority w:val="99"/>
    <w:rPr>
      <w:sz w:val="20"/>
    </w:rPr>
  </w:style>
  <w:style w:type="character" w:styleId="af">
    <w:name w:val="endnote reference"/>
    <w:basedOn w:val="a0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0">
    <w:name w:val="table of figures"/>
    <w:basedOn w:val="a"/>
    <w:next w:val="a"/>
    <w:uiPriority w:val="99"/>
    <w:unhideWhenUsed/>
    <w:pPr>
      <w:spacing w:after="0"/>
    </w:pPr>
  </w:style>
  <w:style w:type="character" w:styleId="af1">
    <w:name w:val="Hyperlink"/>
    <w:basedOn w:val="a0"/>
    <w:link w:val="13"/>
    <w:uiPriority w:val="99"/>
    <w:unhideWhenUsed/>
    <w:rPr>
      <w:color w:val="0563C1" w:themeColor="hyperlink"/>
      <w:u w:val="single"/>
    </w:rPr>
  </w:style>
  <w:style w:type="paragraph" w:styleId="af2">
    <w:name w:val="header"/>
    <w:basedOn w:val="a"/>
    <w:link w:val="af3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3">
    <w:name w:val="Верхний колонтитул Знак"/>
    <w:basedOn w:val="a0"/>
    <w:link w:val="af2"/>
    <w:uiPriority w:val="99"/>
  </w:style>
  <w:style w:type="paragraph" w:styleId="af4">
    <w:name w:val="footer"/>
    <w:basedOn w:val="a"/>
    <w:link w:val="af5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5">
    <w:name w:val="Нижний колонтитул Знак"/>
    <w:basedOn w:val="a0"/>
    <w:link w:val="af4"/>
    <w:uiPriority w:val="99"/>
  </w:style>
  <w:style w:type="paragraph" w:styleId="af6">
    <w:name w:val="List Paragraph"/>
    <w:basedOn w:val="a"/>
    <w:uiPriority w:val="34"/>
    <w:qFormat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Pr>
      <w:rFonts w:ascii="Times New Roman" w:eastAsia="Times New Roman" w:hAnsi="Times New Roman" w:cs="Times New Roman"/>
      <w:b/>
      <w:bCs/>
      <w:sz w:val="48"/>
      <w:szCs w:val="48"/>
      <w:lang w:eastAsia="ru-RU"/>
    </w:rPr>
  </w:style>
  <w:style w:type="table" w:customStyle="1" w:styleId="TableNormal">
    <w:name w:val="Table Normal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</w:pPr>
    <w:rPr>
      <w:rFonts w:ascii="Times New Roman" w:eastAsia="Arial Unicode MS" w:hAnsi="Times New Roman" w:cs="Times New Roman"/>
      <w:sz w:val="20"/>
      <w:szCs w:val="20"/>
      <w:lang w:eastAsia="ru-RU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bold">
    <w:name w:val="bold"/>
    <w:basedOn w:val="a0"/>
  </w:style>
  <w:style w:type="paragraph" w:styleId="af7">
    <w:name w:val="Normal (Web)"/>
    <w:basedOn w:val="a"/>
    <w:uiPriority w:val="99"/>
    <w:unhideWhenUsed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eadmore-snippet-title">
    <w:name w:val="readmore-snippet-title"/>
    <w:basedOn w:val="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eadmore-snippet-subtitle">
    <w:name w:val="readmore-snippet-subtitle"/>
    <w:basedOn w:val="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photo-snippet-copyright">
    <w:name w:val="photo-snippet-copyright"/>
    <w:basedOn w:val="a0"/>
  </w:style>
  <w:style w:type="character" w:customStyle="1" w:styleId="30">
    <w:name w:val="Заголовок 3 Знак"/>
    <w:basedOn w:val="a0"/>
    <w:link w:val="3"/>
    <w:uiPriority w:val="9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hcc">
    <w:name w:val="hcc"/>
    <w:basedOn w:val="a0"/>
  </w:style>
  <w:style w:type="character" w:styleId="af8">
    <w:name w:val="Strong"/>
    <w:basedOn w:val="a0"/>
    <w:uiPriority w:val="22"/>
    <w:qFormat/>
    <w:rPr>
      <w:b/>
      <w:bCs/>
    </w:rPr>
  </w:style>
  <w:style w:type="character" w:customStyle="1" w:styleId="spellingerror">
    <w:name w:val="spellingerror"/>
    <w:basedOn w:val="a0"/>
  </w:style>
  <w:style w:type="paragraph" w:customStyle="1" w:styleId="articledesc">
    <w:name w:val="article__desc"/>
    <w:basedOn w:val="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nclude-articlestitle">
    <w:name w:val="include-articles__title"/>
    <w:basedOn w:val="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9">
    <w:name w:val="No Spacing"/>
    <w:link w:val="afa"/>
    <w:uiPriority w:val="99"/>
    <w:qFormat/>
    <w:pPr>
      <w:spacing w:after="0" w:line="240" w:lineRule="auto"/>
    </w:pPr>
    <w:rPr>
      <w:rFonts w:ascii="Calibri" w:eastAsia="Times New Roman" w:hAnsi="Calibri" w:cs="Calibri"/>
    </w:rPr>
  </w:style>
  <w:style w:type="character" w:customStyle="1" w:styleId="afa">
    <w:name w:val="Без интервала Знак"/>
    <w:link w:val="af9"/>
    <w:uiPriority w:val="99"/>
    <w:rPr>
      <w:rFonts w:ascii="Calibri" w:eastAsia="Times New Roman" w:hAnsi="Calibri" w:cs="Calibri"/>
    </w:rPr>
  </w:style>
  <w:style w:type="paragraph" w:customStyle="1" w:styleId="14">
    <w:name w:val="Знак1"/>
    <w:basedOn w:val="a"/>
    <w:uiPriority w:val="99"/>
    <w:pPr>
      <w:spacing w:line="240" w:lineRule="exact"/>
    </w:pPr>
    <w:rPr>
      <w:rFonts w:ascii="Tahoma" w:eastAsia="Times New Roman" w:hAnsi="Tahoma" w:cs="Tahoma"/>
      <w:sz w:val="20"/>
      <w:szCs w:val="20"/>
      <w:lang w:val="en-US"/>
    </w:rPr>
  </w:style>
  <w:style w:type="paragraph" w:customStyle="1" w:styleId="ConsPlusNormal">
    <w:name w:val="ConsPlusNormal"/>
    <w:link w:val="ConsPlusNormal0"/>
    <w:qFormat/>
    <w:pPr>
      <w:spacing w:after="0" w:line="240" w:lineRule="auto"/>
    </w:pPr>
    <w:rPr>
      <w:rFonts w:ascii="Arial" w:eastAsia="Times New Roman" w:hAnsi="Arial" w:cs="Arial"/>
    </w:rPr>
  </w:style>
  <w:style w:type="character" w:customStyle="1" w:styleId="ConsPlusNormal0">
    <w:name w:val="ConsPlusNormal Знак"/>
    <w:link w:val="ConsPlusNormal"/>
    <w:rPr>
      <w:rFonts w:ascii="Arial" w:eastAsia="Times New Roman" w:hAnsi="Arial" w:cs="Arial"/>
    </w:rPr>
  </w:style>
  <w:style w:type="character" w:customStyle="1" w:styleId="wmi-callto">
    <w:name w:val="wmi-callto"/>
    <w:basedOn w:val="a0"/>
  </w:style>
  <w:style w:type="character" w:customStyle="1" w:styleId="40">
    <w:name w:val="Заголовок 4 Знак"/>
    <w:basedOn w:val="a0"/>
    <w:link w:val="4"/>
    <w:uiPriority w:val="9"/>
    <w:semiHidden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afb">
    <w:name w:val="Emphasis"/>
    <w:basedOn w:val="a0"/>
    <w:uiPriority w:val="20"/>
    <w:qFormat/>
    <w:rPr>
      <w:i/>
      <w:iCs/>
    </w:rPr>
  </w:style>
  <w:style w:type="character" w:customStyle="1" w:styleId="text-gray-700">
    <w:name w:val="text-gray-700"/>
    <w:basedOn w:val="a0"/>
  </w:style>
  <w:style w:type="character" w:customStyle="1" w:styleId="15">
    <w:name w:val="Неразрешенное упоминание1"/>
    <w:basedOn w:val="a0"/>
    <w:uiPriority w:val="99"/>
    <w:semiHidden/>
    <w:unhideWhenUsed/>
    <w:rPr>
      <w:color w:val="605E5C"/>
      <w:shd w:val="clear" w:color="auto" w:fill="E1DFDD"/>
    </w:rPr>
  </w:style>
  <w:style w:type="paragraph" w:styleId="afc">
    <w:name w:val="TOC Heading"/>
    <w:basedOn w:val="1"/>
    <w:next w:val="a"/>
    <w:uiPriority w:val="39"/>
    <w:unhideWhenUsed/>
    <w:qFormat/>
    <w:pPr>
      <w:keepNext/>
      <w:keepLines/>
      <w:spacing w:before="240" w:beforeAutospacing="0" w:after="0" w:afterAutospacing="0" w:line="259" w:lineRule="auto"/>
      <w:outlineLvl w:val="9"/>
    </w:pPr>
    <w:rPr>
      <w:rFonts w:asciiTheme="majorHAnsi" w:eastAsiaTheme="majorEastAsia" w:hAnsiTheme="majorHAnsi" w:cstheme="majorBidi"/>
      <w:b w:val="0"/>
      <w:bCs w:val="0"/>
      <w:color w:val="2E74B5" w:themeColor="accent1" w:themeShade="BF"/>
      <w:sz w:val="32"/>
      <w:szCs w:val="32"/>
    </w:rPr>
  </w:style>
  <w:style w:type="paragraph" w:styleId="32">
    <w:name w:val="toc 3"/>
    <w:basedOn w:val="a"/>
    <w:next w:val="a"/>
    <w:uiPriority w:val="39"/>
    <w:unhideWhenUsed/>
    <w:pPr>
      <w:spacing w:after="100"/>
      <w:ind w:left="440"/>
    </w:pPr>
  </w:style>
  <w:style w:type="paragraph" w:styleId="afd">
    <w:name w:val="Balloon Text"/>
    <w:basedOn w:val="a"/>
    <w:link w:val="afe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e">
    <w:name w:val="Текст выноски Знак"/>
    <w:basedOn w:val="a0"/>
    <w:link w:val="afd"/>
    <w:uiPriority w:val="99"/>
    <w:semiHidden/>
    <w:rPr>
      <w:rFonts w:ascii="Segoe UI" w:hAnsi="Segoe UI" w:cs="Segoe UI"/>
      <w:sz w:val="18"/>
      <w:szCs w:val="18"/>
    </w:rPr>
  </w:style>
  <w:style w:type="paragraph" w:customStyle="1" w:styleId="13">
    <w:name w:val="Гиперссылка1"/>
    <w:basedOn w:val="a"/>
    <w:link w:val="af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line="264" w:lineRule="auto"/>
    </w:pPr>
    <w:rPr>
      <w:color w:val="0563C1" w:themeColor="hyperlink"/>
      <w:u w:val="single"/>
    </w:rPr>
  </w:style>
  <w:style w:type="character" w:styleId="aff">
    <w:name w:val="FollowedHyperlink"/>
    <w:basedOn w:val="a0"/>
    <w:uiPriority w:val="99"/>
    <w:semiHidden/>
    <w:unhideWhenUsed/>
    <w:rPr>
      <w:color w:val="954F72" w:themeColor="followedHyperlink"/>
      <w:u w:val="single"/>
    </w:rPr>
  </w:style>
  <w:style w:type="paragraph" w:customStyle="1" w:styleId="people-post">
    <w:name w:val="people-post"/>
    <w:basedOn w:val="a"/>
    <w:qFormat/>
    <w:pPr>
      <w:spacing w:beforeAutospacing="1" w:after="276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f0">
    <w:name w:val="Содержимое таблицы"/>
    <w:basedOn w:val="a"/>
    <w:qFormat/>
    <w:pPr>
      <w:suppressLineNumbers/>
      <w:spacing w:after="276" w:line="247" w:lineRule="auto"/>
      <w:ind w:left="31" w:right="75" w:hanging="10"/>
      <w:jc w:val="both"/>
    </w:pPr>
    <w:rPr>
      <w:rFonts w:ascii="Calibri" w:eastAsia="Calibri" w:hAnsi="Calibri" w:cs="Calibri"/>
      <w:color w:val="181717"/>
      <w:sz w:val="24"/>
      <w:szCs w:val="24"/>
      <w:lang w:eastAsia="ru-RU"/>
    </w:rPr>
  </w:style>
  <w:style w:type="paragraph" w:customStyle="1" w:styleId="Standard">
    <w:name w:val="Standard"/>
    <w:pPr>
      <w:widowControl w:val="0"/>
      <w:spacing w:after="0" w:line="276" w:lineRule="auto"/>
    </w:pPr>
    <w:rPr>
      <w:rFonts w:ascii="Arial" w:eastAsia="Arial" w:hAnsi="Arial" w:cs="Arial"/>
      <w:lang w:eastAsia="zh-CN" w:bidi="hi-IN"/>
    </w:rPr>
  </w:style>
  <w:style w:type="character" w:styleId="aff1">
    <w:name w:val="page number"/>
    <w:basedOn w:val="a0"/>
    <w:uiPriority w:val="99"/>
    <w:semiHidden/>
    <w:unhideWhenUsed/>
  </w:style>
  <w:style w:type="character" w:styleId="aff2">
    <w:name w:val="annotation reference"/>
    <w:basedOn w:val="a0"/>
    <w:uiPriority w:val="99"/>
    <w:semiHidden/>
    <w:unhideWhenUsed/>
    <w:rPr>
      <w:sz w:val="16"/>
      <w:szCs w:val="16"/>
    </w:rPr>
  </w:style>
  <w:style w:type="paragraph" w:styleId="aff3">
    <w:name w:val="annotation text"/>
    <w:basedOn w:val="a"/>
    <w:link w:val="aff4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aff4">
    <w:name w:val="Текст примечания Знак"/>
    <w:basedOn w:val="a0"/>
    <w:link w:val="aff3"/>
    <w:uiPriority w:val="99"/>
    <w:semiHidden/>
    <w:rPr>
      <w:sz w:val="20"/>
      <w:szCs w:val="20"/>
    </w:rPr>
  </w:style>
  <w:style w:type="paragraph" w:styleId="aff5">
    <w:name w:val="annotation subject"/>
    <w:basedOn w:val="aff3"/>
    <w:next w:val="aff3"/>
    <w:link w:val="aff6"/>
    <w:uiPriority w:val="99"/>
    <w:semiHidden/>
    <w:unhideWhenUsed/>
    <w:rPr>
      <w:b/>
      <w:bCs/>
    </w:rPr>
  </w:style>
  <w:style w:type="character" w:customStyle="1" w:styleId="aff6">
    <w:name w:val="Тема примечания Знак"/>
    <w:basedOn w:val="aff4"/>
    <w:link w:val="aff5"/>
    <w:uiPriority w:val="99"/>
    <w:semiHidden/>
    <w:rPr>
      <w:b/>
      <w:bCs/>
      <w:sz w:val="20"/>
      <w:szCs w:val="20"/>
    </w:rPr>
  </w:style>
  <w:style w:type="paragraph" w:styleId="aff7">
    <w:name w:val="Revision"/>
    <w:hidden/>
    <w:uiPriority w:val="99"/>
    <w:semiHidden/>
    <w:pPr>
      <w:spacing w:after="0" w:line="240" w:lineRule="auto"/>
    </w:pPr>
  </w:style>
  <w:style w:type="paragraph" w:customStyle="1" w:styleId="Default">
    <w:name w:val="Default"/>
    <w:pPr>
      <w:spacing w:after="0" w:line="240" w:lineRule="auto"/>
    </w:pPr>
    <w:rPr>
      <w:rFonts w:ascii="Newton" w:hAnsi="Newton" w:cs="Newton"/>
      <w:color w:val="000000"/>
      <w:sz w:val="24"/>
      <w:szCs w:val="24"/>
    </w:rPr>
  </w:style>
  <w:style w:type="character" w:customStyle="1" w:styleId="apple-converted-space">
    <w:name w:val="apple-converted-space"/>
    <w:basedOn w:val="a0"/>
    <w:rPr>
      <w:rFonts w:cs="Times New Roman"/>
    </w:rPr>
  </w:style>
  <w:style w:type="character" w:customStyle="1" w:styleId="s7">
    <w:name w:val="s7"/>
    <w:basedOn w:val="a0"/>
  </w:style>
  <w:style w:type="paragraph" w:customStyle="1" w:styleId="s3">
    <w:name w:val="s3"/>
    <w:basedOn w:val="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4">
    <w:name w:val="s4"/>
    <w:basedOn w:val="a0"/>
  </w:style>
  <w:style w:type="paragraph" w:styleId="aff8">
    <w:name w:val="caption"/>
    <w:basedOn w:val="a"/>
    <w:next w:val="a"/>
    <w:uiPriority w:val="35"/>
    <w:unhideWhenUsed/>
    <w:qFormat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character" w:customStyle="1" w:styleId="25">
    <w:name w:val="Неразрешенное упоминание2"/>
    <w:basedOn w:val="a0"/>
    <w:uiPriority w:val="99"/>
    <w:semiHidden/>
    <w:unhideWhenUsed/>
    <w:rPr>
      <w:color w:val="605E5C"/>
      <w:shd w:val="clear" w:color="auto" w:fill="E1DFDD"/>
    </w:rPr>
  </w:style>
  <w:style w:type="character" w:customStyle="1" w:styleId="whitespace-normal">
    <w:name w:val="whitespace-normal"/>
    <w:basedOn w:val="a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xn--80aapampemcchfmo7a3c9ehj.xn--p1ai/news/tsennye-gody-praktiki-aktivnogo-dolgoletiya-menyayut-otnoshenie-k-vozrastu/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2.png"/><Relationship Id="rId2" Type="http://schemas.openxmlformats.org/officeDocument/2006/relationships/image" Target="media/image10.png"/><Relationship Id="rId1" Type="http://schemas.openxmlformats.org/officeDocument/2006/relationships/image" Target="media/image1.png"/><Relationship Id="rId4" Type="http://schemas.openxmlformats.org/officeDocument/2006/relationships/image" Target="media/image20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3F05106-9DE9-4071-AA77-3B6ECBD7D0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447</Words>
  <Characters>2553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</cp:lastModifiedBy>
  <cp:revision>2</cp:revision>
  <dcterms:created xsi:type="dcterms:W3CDTF">2026-06-17T08:52:00Z</dcterms:created>
  <dcterms:modified xsi:type="dcterms:W3CDTF">2026-06-17T08:52:00Z</dcterms:modified>
</cp:coreProperties>
</file>